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15C6" w14:textId="77777777" w:rsidR="00A22545" w:rsidRDefault="00673BF9">
      <w:pPr>
        <w:spacing w:line="259" w:lineRule="auto"/>
        <w:ind w:left="27" w:right="120"/>
        <w:jc w:val="center"/>
      </w:pPr>
      <w:r>
        <w:rPr>
          <w:b/>
        </w:rPr>
        <w:t>HRC FORMATION SERIES</w:t>
      </w:r>
      <w:r>
        <w:rPr>
          <w:rFonts w:ascii="MS Mincho" w:eastAsia="MS Mincho" w:hAnsi="MS Mincho" w:cs="MS Mincho"/>
          <w:sz w:val="23"/>
        </w:rPr>
        <w:t> </w:t>
      </w:r>
      <w:r>
        <w:rPr>
          <w:b/>
        </w:rPr>
        <w:t xml:space="preserve"> </w:t>
      </w:r>
    </w:p>
    <w:p w14:paraId="26065693" w14:textId="77777777" w:rsidR="00A22545" w:rsidRDefault="00673BF9">
      <w:pPr>
        <w:spacing w:line="259" w:lineRule="auto"/>
        <w:ind w:left="27"/>
        <w:jc w:val="center"/>
      </w:pPr>
      <w:r>
        <w:rPr>
          <w:b/>
        </w:rPr>
        <w:t xml:space="preserve">Instructions for Honors Unit &amp; Critical Reflection </w:t>
      </w:r>
    </w:p>
    <w:p w14:paraId="5C3412CD" w14:textId="77777777" w:rsidR="00A22545" w:rsidRDefault="00673BF9">
      <w:pPr>
        <w:spacing w:line="259" w:lineRule="auto"/>
        <w:ind w:left="0" w:firstLine="0"/>
      </w:pPr>
      <w:r>
        <w:t xml:space="preserve"> </w:t>
      </w:r>
    </w:p>
    <w:p w14:paraId="54C234AA" w14:textId="77777777" w:rsidR="00A22545" w:rsidRDefault="00673BF9">
      <w:r>
        <w:t xml:space="preserve">Honors Program students can satisfy some of their program requirements via the HRC </w:t>
      </w:r>
    </w:p>
    <w:p w14:paraId="396B30B4" w14:textId="77777777" w:rsidR="00A22545" w:rsidRDefault="00673BF9">
      <w:pPr>
        <w:spacing w:after="46"/>
      </w:pPr>
      <w:r>
        <w:t>Formation Series. To successfully earn an Honors Unit for participating in the Formation Series, students must attend two of the three Formation Series events each semester and write a critical reflection over one of the events each semester. 1</w:t>
      </w:r>
      <w:r>
        <w:rPr>
          <w:rFonts w:ascii="Calibri" w:eastAsia="Calibri" w:hAnsi="Calibri" w:cs="Calibri"/>
        </w:rPr>
        <w:t>⁄</w:t>
      </w:r>
      <w:r>
        <w:t xml:space="preserve">2 of an Honors Unit can be earned by fulfilling the requirements for one semester; a whole Unit can be earned by fulfilling the requirements for two semesters. Work cannot be carried over from the fall semester into the spring; for example, a student cannot attend one event in the fall and one in the spring to earn </w:t>
      </w:r>
    </w:p>
    <w:p w14:paraId="60384626" w14:textId="77777777" w:rsidR="00A22545" w:rsidRDefault="00673BF9">
      <w:r>
        <w:t>1</w:t>
      </w:r>
      <w:r>
        <w:rPr>
          <w:rFonts w:ascii="Calibri" w:eastAsia="Calibri" w:hAnsi="Calibri" w:cs="Calibri"/>
        </w:rPr>
        <w:t>⁄</w:t>
      </w:r>
      <w:r>
        <w:t xml:space="preserve">2 credit. Following are the instructions for the critical reflection:  </w:t>
      </w:r>
    </w:p>
    <w:p w14:paraId="69E81B0F" w14:textId="77777777" w:rsidR="00A22545" w:rsidRDefault="00673BF9">
      <w:pPr>
        <w:spacing w:line="259" w:lineRule="auto"/>
        <w:ind w:left="0" w:firstLine="0"/>
      </w:pPr>
      <w:r>
        <w:t xml:space="preserve"> </w:t>
      </w:r>
    </w:p>
    <w:p w14:paraId="086306F0" w14:textId="77777777" w:rsidR="00A22545" w:rsidRDefault="00673BF9">
      <w:pPr>
        <w:numPr>
          <w:ilvl w:val="0"/>
          <w:numId w:val="1"/>
        </w:numPr>
        <w:ind w:hanging="360"/>
      </w:pPr>
      <w:r>
        <w:t>The critical reflection should be typed, single-space and approx. 500-600 words in length.</w:t>
      </w:r>
      <w:r>
        <w:rPr>
          <w:rFonts w:ascii="MS Mincho" w:eastAsia="MS Mincho" w:hAnsi="MS Mincho" w:cs="MS Mincho"/>
        </w:rPr>
        <w:t> </w:t>
      </w:r>
      <w:r>
        <w:t xml:space="preserve"> </w:t>
      </w:r>
    </w:p>
    <w:p w14:paraId="5A0DDBA9" w14:textId="77777777" w:rsidR="00A22545" w:rsidRDefault="00673BF9">
      <w:pPr>
        <w:numPr>
          <w:ilvl w:val="0"/>
          <w:numId w:val="1"/>
        </w:numPr>
        <w:ind w:hanging="360"/>
      </w:pPr>
      <w:r>
        <w:t xml:space="preserve">Reflect on how the lecture you attended enriched your understanding of what it means to be formed as a whole person. The reflection should integrate material presented in the lecture with critical thought on your part. It should be clear from your reflection that you were both actively engaged during the lecture </w:t>
      </w:r>
      <w:proofErr w:type="gramStart"/>
      <w:r>
        <w:t>and also</w:t>
      </w:r>
      <w:proofErr w:type="gramEnd"/>
      <w:r>
        <w:t xml:space="preserve"> that you thought carefully about the ideas for yourself. Although your reflection should include specific examples from the lecture, it should not merely be a summary; instead, it should be your own response to the ideas presented in that lecture.</w:t>
      </w:r>
      <w:r>
        <w:rPr>
          <w:rFonts w:ascii="MS Mincho" w:eastAsia="MS Mincho" w:hAnsi="MS Mincho" w:cs="MS Mincho"/>
        </w:rPr>
        <w:t> </w:t>
      </w:r>
      <w:r>
        <w:t xml:space="preserve"> </w:t>
      </w:r>
    </w:p>
    <w:p w14:paraId="60B0BE41" w14:textId="77777777" w:rsidR="00A22545" w:rsidRDefault="00673BF9">
      <w:pPr>
        <w:numPr>
          <w:ilvl w:val="0"/>
          <w:numId w:val="1"/>
        </w:numPr>
        <w:ind w:hanging="360"/>
      </w:pPr>
      <w:r>
        <w:t xml:space="preserve">The reflection should be well written and free of grammatical errors. Please proofread! Even though the reflection is short, it should still be clearly organized and address a specific, well-defined issue.  </w:t>
      </w:r>
    </w:p>
    <w:p w14:paraId="777FB7F9" w14:textId="77777777" w:rsidR="00A22545" w:rsidRDefault="00673BF9">
      <w:pPr>
        <w:spacing w:after="21" w:line="259" w:lineRule="auto"/>
        <w:ind w:left="720" w:firstLine="0"/>
      </w:pPr>
      <w:r>
        <w:t xml:space="preserve"> </w:t>
      </w:r>
    </w:p>
    <w:p w14:paraId="79C1CF07" w14:textId="77777777" w:rsidR="00A22545" w:rsidRDefault="00673BF9">
      <w:pPr>
        <w:spacing w:after="4" w:line="259" w:lineRule="auto"/>
        <w:ind w:left="-5"/>
      </w:pPr>
      <w:r>
        <w:rPr>
          <w:b/>
        </w:rPr>
        <w:t>Submission Process:</w:t>
      </w:r>
      <w:r>
        <w:rPr>
          <w:rFonts w:ascii="MS Mincho" w:eastAsia="MS Mincho" w:hAnsi="MS Mincho" w:cs="MS Mincho"/>
          <w:sz w:val="23"/>
        </w:rPr>
        <w:t> </w:t>
      </w:r>
      <w:r>
        <w:rPr>
          <w:rFonts w:ascii="MS Mincho" w:eastAsia="MS Mincho" w:hAnsi="MS Mincho" w:cs="MS Mincho"/>
          <w:sz w:val="23"/>
        </w:rPr>
        <w:tab/>
      </w:r>
    </w:p>
    <w:p w14:paraId="1B303E40" w14:textId="77777777" w:rsidR="00A22545" w:rsidRDefault="00673BF9">
      <w:pPr>
        <w:numPr>
          <w:ilvl w:val="1"/>
          <w:numId w:val="1"/>
        </w:numPr>
        <w:ind w:hanging="232"/>
      </w:pPr>
      <w:r>
        <w:t>Your reflection will be due one week following the respective lecture.</w:t>
      </w:r>
      <w:r>
        <w:rPr>
          <w:rFonts w:ascii="MS Mincho" w:eastAsia="MS Mincho" w:hAnsi="MS Mincho" w:cs="MS Mincho"/>
        </w:rPr>
        <w:t> </w:t>
      </w:r>
      <w:r>
        <w:rPr>
          <w:rFonts w:ascii="MS Mincho" w:eastAsia="MS Mincho" w:hAnsi="MS Mincho" w:cs="MS Mincho"/>
        </w:rPr>
        <w:tab/>
      </w:r>
    </w:p>
    <w:p w14:paraId="24D0D6B9" w14:textId="2AEC3AB7" w:rsidR="00A22545" w:rsidRDefault="00A653A6">
      <w:pPr>
        <w:numPr>
          <w:ilvl w:val="1"/>
          <w:numId w:val="1"/>
        </w:numPr>
        <w:spacing w:after="29"/>
        <w:ind w:hanging="232"/>
      </w:pPr>
      <w:r>
        <w:t>E</w:t>
      </w:r>
      <w:r w:rsidR="00673BF9">
        <w:t xml:space="preserve">mail a copy to </w:t>
      </w:r>
      <w:hyperlink r:id="rId5" w:history="1">
        <w:r w:rsidRPr="00D859F9">
          <w:rPr>
            <w:rStyle w:val="Hyperlink"/>
          </w:rPr>
          <w:t>hrc@baylor.edu</w:t>
        </w:r>
      </w:hyperlink>
      <w:r>
        <w:t xml:space="preserve">. </w:t>
      </w:r>
      <w:r w:rsidR="00673BF9">
        <w:t xml:space="preserve">  </w:t>
      </w:r>
    </w:p>
    <w:p w14:paraId="7ACA36E5" w14:textId="77777777" w:rsidR="00A22545" w:rsidRDefault="00673BF9">
      <w:pPr>
        <w:spacing w:after="4" w:line="259" w:lineRule="auto"/>
        <w:ind w:left="-5"/>
      </w:pPr>
      <w:r>
        <w:rPr>
          <w:b/>
        </w:rPr>
        <w:t>Grading:</w:t>
      </w:r>
      <w:r>
        <w:rPr>
          <w:rFonts w:ascii="MS Mincho" w:eastAsia="MS Mincho" w:hAnsi="MS Mincho" w:cs="MS Mincho"/>
          <w:sz w:val="23"/>
        </w:rPr>
        <w:t> </w:t>
      </w:r>
      <w:r>
        <w:rPr>
          <w:rFonts w:ascii="MS Mincho" w:eastAsia="MS Mincho" w:hAnsi="MS Mincho" w:cs="MS Mincho"/>
          <w:sz w:val="23"/>
        </w:rPr>
        <w:tab/>
      </w:r>
    </w:p>
    <w:p w14:paraId="3AA8D82B" w14:textId="77777777" w:rsidR="00A22545" w:rsidRDefault="00673BF9">
      <w:pPr>
        <w:numPr>
          <w:ilvl w:val="0"/>
          <w:numId w:val="2"/>
        </w:numPr>
        <w:ind w:hanging="360"/>
      </w:pPr>
      <w:r>
        <w:t>Your reflections will be graded by members of the HRC College Council.</w:t>
      </w:r>
      <w:r>
        <w:rPr>
          <w:rFonts w:ascii="MS Mincho" w:eastAsia="MS Mincho" w:hAnsi="MS Mincho" w:cs="MS Mincho"/>
        </w:rPr>
        <w:t> </w:t>
      </w:r>
      <w:r>
        <w:rPr>
          <w:rFonts w:ascii="MS Mincho" w:eastAsia="MS Mincho" w:hAnsi="MS Mincho" w:cs="MS Mincho"/>
        </w:rPr>
        <w:tab/>
      </w:r>
    </w:p>
    <w:p w14:paraId="7A79AF87" w14:textId="77777777" w:rsidR="00A22545" w:rsidRDefault="00673BF9">
      <w:pPr>
        <w:numPr>
          <w:ilvl w:val="0"/>
          <w:numId w:val="2"/>
        </w:numPr>
        <w:ind w:hanging="360"/>
      </w:pPr>
      <w:r>
        <w:t xml:space="preserve">Reflections will be graded based on three categories: content, engagement with material, and style.  </w:t>
      </w:r>
    </w:p>
    <w:p w14:paraId="294FB9F1" w14:textId="77777777" w:rsidR="00A22545" w:rsidRDefault="00673BF9">
      <w:pPr>
        <w:ind w:left="1270"/>
      </w:pPr>
      <w:r>
        <w:rPr>
          <w:u w:val="single" w:color="000000"/>
        </w:rPr>
        <w:t>Content</w:t>
      </w:r>
      <w:r>
        <w:t>: Has the writer thought carefully about the issue she addresses in the reflection? Are the ideas coherent?</w:t>
      </w:r>
      <w:r>
        <w:rPr>
          <w:rFonts w:ascii="MS Mincho" w:eastAsia="MS Mincho" w:hAnsi="MS Mincho" w:cs="MS Mincho"/>
        </w:rPr>
        <w:t> </w:t>
      </w:r>
      <w:r>
        <w:rPr>
          <w:rFonts w:ascii="MS Mincho" w:eastAsia="MS Mincho" w:hAnsi="MS Mincho" w:cs="MS Mincho"/>
        </w:rPr>
        <w:tab/>
      </w:r>
    </w:p>
    <w:p w14:paraId="729D1B9A" w14:textId="77777777" w:rsidR="00A22545" w:rsidRDefault="00673BF9">
      <w:pPr>
        <w:ind w:left="1270"/>
      </w:pPr>
      <w:r>
        <w:rPr>
          <w:u w:val="single" w:color="000000"/>
        </w:rPr>
        <w:t>Engagement with the Material</w:t>
      </w:r>
      <w:r>
        <w:t xml:space="preserve">: Does the writer integrate material from the lecture into her reflection?  </w:t>
      </w:r>
    </w:p>
    <w:p w14:paraId="1038E6F9" w14:textId="77777777" w:rsidR="00A22545" w:rsidRDefault="00673BF9">
      <w:pPr>
        <w:ind w:left="1270"/>
      </w:pPr>
      <w:r>
        <w:rPr>
          <w:u w:val="single" w:color="000000"/>
        </w:rPr>
        <w:t>Style</w:t>
      </w:r>
      <w:r>
        <w:t>: Is the reflection well written? Is it organized and free of grammatical errors?</w:t>
      </w:r>
      <w:r>
        <w:rPr>
          <w:rFonts w:ascii="MS Mincho" w:eastAsia="MS Mincho" w:hAnsi="MS Mincho" w:cs="MS Mincho"/>
        </w:rPr>
        <w:t> </w:t>
      </w:r>
      <w:r>
        <w:t xml:space="preserve"> </w:t>
      </w:r>
    </w:p>
    <w:p w14:paraId="479C3696" w14:textId="77777777" w:rsidR="00A653A6" w:rsidRDefault="00673BF9" w:rsidP="00A653A6">
      <w:pPr>
        <w:numPr>
          <w:ilvl w:val="0"/>
          <w:numId w:val="2"/>
        </w:numPr>
        <w:ind w:hanging="360"/>
      </w:pPr>
      <w:r>
        <w:t>Reflections will be given a grade of either Not Satisfactory (N) or Satisfactory (S).  Satisfactory grades will be further divided into S-, S, and S+. Any grade of Satisfactory will fulfill the Honors Credit requirement.</w:t>
      </w:r>
      <w:r>
        <w:rPr>
          <w:rFonts w:ascii="MS Mincho" w:eastAsia="MS Mincho" w:hAnsi="MS Mincho" w:cs="MS Mincho"/>
        </w:rPr>
        <w:t> </w:t>
      </w:r>
      <w:r>
        <w:rPr>
          <w:rFonts w:ascii="MS Mincho" w:eastAsia="MS Mincho" w:hAnsi="MS Mincho" w:cs="MS Mincho"/>
        </w:rPr>
        <w:tab/>
      </w:r>
    </w:p>
    <w:p w14:paraId="229352B0" w14:textId="6001FEE3" w:rsidR="00A22545" w:rsidRDefault="00673BF9" w:rsidP="00A653A6">
      <w:pPr>
        <w:numPr>
          <w:ilvl w:val="0"/>
          <w:numId w:val="2"/>
        </w:numPr>
        <w:ind w:hanging="360"/>
      </w:pPr>
      <w:r>
        <w:t xml:space="preserve">If you do not receive a satisfactory grade on your reflection, you may not rewrite. Instead, you must write another reflection on the next Formation Series event or wait until the next semester to participate.  </w:t>
      </w:r>
    </w:p>
    <w:sectPr w:rsidR="00A22545">
      <w:pgSz w:w="12240" w:h="15840"/>
      <w:pgMar w:top="1440" w:right="145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2A7"/>
    <w:multiLevelType w:val="hybridMultilevel"/>
    <w:tmpl w:val="6544762A"/>
    <w:lvl w:ilvl="0" w:tplc="962E1058">
      <w:start w:val="1"/>
      <w:numFmt w:val="decimal"/>
      <w:lvlText w:val="%1."/>
      <w:lvlJc w:val="left"/>
      <w:pPr>
        <w:ind w:left="705"/>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1" w:tplc="8200A3FC">
      <w:start w:val="1"/>
      <w:numFmt w:val="lowerLetter"/>
      <w:lvlText w:val="%2"/>
      <w:lvlJc w:val="left"/>
      <w:pPr>
        <w:ind w:left="144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2" w:tplc="AD18DFB2">
      <w:start w:val="1"/>
      <w:numFmt w:val="lowerRoman"/>
      <w:lvlText w:val="%3"/>
      <w:lvlJc w:val="left"/>
      <w:pPr>
        <w:ind w:left="216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3" w:tplc="73CCE388">
      <w:start w:val="1"/>
      <w:numFmt w:val="decimal"/>
      <w:lvlText w:val="%4"/>
      <w:lvlJc w:val="left"/>
      <w:pPr>
        <w:ind w:left="288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4" w:tplc="94809664">
      <w:start w:val="1"/>
      <w:numFmt w:val="lowerLetter"/>
      <w:lvlText w:val="%5"/>
      <w:lvlJc w:val="left"/>
      <w:pPr>
        <w:ind w:left="360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5" w:tplc="E7E4950A">
      <w:start w:val="1"/>
      <w:numFmt w:val="lowerRoman"/>
      <w:lvlText w:val="%6"/>
      <w:lvlJc w:val="left"/>
      <w:pPr>
        <w:ind w:left="432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6" w:tplc="1076C456">
      <w:start w:val="1"/>
      <w:numFmt w:val="decimal"/>
      <w:lvlText w:val="%7"/>
      <w:lvlJc w:val="left"/>
      <w:pPr>
        <w:ind w:left="504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7" w:tplc="A49EE9F0">
      <w:start w:val="1"/>
      <w:numFmt w:val="lowerLetter"/>
      <w:lvlText w:val="%8"/>
      <w:lvlJc w:val="left"/>
      <w:pPr>
        <w:ind w:left="576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8" w:tplc="1AC66582">
      <w:start w:val="1"/>
      <w:numFmt w:val="lowerRoman"/>
      <w:lvlText w:val="%9"/>
      <w:lvlJc w:val="left"/>
      <w:pPr>
        <w:ind w:left="648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9661D7"/>
    <w:multiLevelType w:val="hybridMultilevel"/>
    <w:tmpl w:val="89728222"/>
    <w:lvl w:ilvl="0" w:tplc="EF16DD94">
      <w:start w:val="1"/>
      <w:numFmt w:val="decimal"/>
      <w:lvlText w:val="%1."/>
      <w:lvlJc w:val="left"/>
      <w:pPr>
        <w:ind w:left="70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F14C8B3A">
      <w:start w:val="1"/>
      <w:numFmt w:val="decimal"/>
      <w:lvlText w:val="%2."/>
      <w:lvlJc w:val="left"/>
      <w:pPr>
        <w:ind w:left="952"/>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A8101514">
      <w:start w:val="1"/>
      <w:numFmt w:val="lowerRoman"/>
      <w:lvlText w:val="%3"/>
      <w:lvlJc w:val="left"/>
      <w:pPr>
        <w:ind w:left="18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FE7467DC">
      <w:start w:val="1"/>
      <w:numFmt w:val="decimal"/>
      <w:lvlText w:val="%4"/>
      <w:lvlJc w:val="left"/>
      <w:pPr>
        <w:ind w:left="25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CD9421C4">
      <w:start w:val="1"/>
      <w:numFmt w:val="lowerLetter"/>
      <w:lvlText w:val="%5"/>
      <w:lvlJc w:val="left"/>
      <w:pPr>
        <w:ind w:left="32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A8BCC4F6">
      <w:start w:val="1"/>
      <w:numFmt w:val="lowerRoman"/>
      <w:lvlText w:val="%6"/>
      <w:lvlJc w:val="left"/>
      <w:pPr>
        <w:ind w:left="39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93A4A68E">
      <w:start w:val="1"/>
      <w:numFmt w:val="decimal"/>
      <w:lvlText w:val="%7"/>
      <w:lvlJc w:val="left"/>
      <w:pPr>
        <w:ind w:left="46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18EEA696">
      <w:start w:val="1"/>
      <w:numFmt w:val="lowerLetter"/>
      <w:lvlText w:val="%8"/>
      <w:lvlJc w:val="left"/>
      <w:pPr>
        <w:ind w:left="54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7BC46B76">
      <w:start w:val="1"/>
      <w:numFmt w:val="lowerRoman"/>
      <w:lvlText w:val="%9"/>
      <w:lvlJc w:val="left"/>
      <w:pPr>
        <w:ind w:left="61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45"/>
    <w:rsid w:val="00673BF9"/>
    <w:rsid w:val="009B3690"/>
    <w:rsid w:val="00A22545"/>
    <w:rsid w:val="00A6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850D"/>
  <w15:docId w15:val="{B59077E5-D7A8-49C0-8C4A-3145428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Bell MT" w:eastAsia="Bell MT" w:hAnsi="Bell MT" w:cs="Bell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A6"/>
    <w:rPr>
      <w:color w:val="0563C1" w:themeColor="hyperlink"/>
      <w:u w:val="single"/>
    </w:rPr>
  </w:style>
  <w:style w:type="character" w:styleId="UnresolvedMention">
    <w:name w:val="Unresolved Mention"/>
    <w:basedOn w:val="DefaultParagraphFont"/>
    <w:uiPriority w:val="99"/>
    <w:semiHidden/>
    <w:unhideWhenUsed/>
    <w:rsid w:val="00A6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baylo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HRC FORMATION SERIES Honors Credit Point .docx</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HRC FORMATION SERIES Honors Credit Point .docx</dc:title>
  <dc:subject/>
  <dc:creator>DePalma, Courtney</dc:creator>
  <cp:keywords/>
  <cp:lastModifiedBy>DIANA C CASTILLO</cp:lastModifiedBy>
  <cp:revision>2</cp:revision>
  <dcterms:created xsi:type="dcterms:W3CDTF">2021-09-20T16:05:00Z</dcterms:created>
  <dcterms:modified xsi:type="dcterms:W3CDTF">2021-09-20T16:05:00Z</dcterms:modified>
</cp:coreProperties>
</file>